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FAB7B" w14:textId="77777777" w:rsidR="004B459C" w:rsidRPr="00707E09" w:rsidRDefault="004B459C" w:rsidP="00AB5054">
      <w:pPr>
        <w:spacing w:after="0" w:line="240" w:lineRule="auto"/>
        <w:jc w:val="center"/>
        <w:rPr>
          <w:rFonts w:ascii="Times New Roman" w:hAnsi="Times New Roman" w:cs="Times New Roman"/>
          <w:b/>
          <w:sz w:val="24"/>
          <w:szCs w:val="24"/>
        </w:rPr>
      </w:pPr>
      <w:r w:rsidRPr="00707E09">
        <w:rPr>
          <w:rFonts w:ascii="Times New Roman" w:hAnsi="Times New Roman" w:cs="Times New Roman"/>
          <w:b/>
          <w:sz w:val="24"/>
          <w:szCs w:val="24"/>
        </w:rPr>
        <w:t>Пояснительная записка</w:t>
      </w:r>
    </w:p>
    <w:p w14:paraId="7E4F941E" w14:textId="1825BE25" w:rsidR="00782229" w:rsidRDefault="004B459C" w:rsidP="00AB5778">
      <w:pPr>
        <w:spacing w:after="0" w:line="240" w:lineRule="auto"/>
        <w:ind w:right="260"/>
        <w:jc w:val="center"/>
        <w:rPr>
          <w:rFonts w:ascii="Times New Roman" w:hAnsi="Times New Roman" w:cs="Times New Roman"/>
          <w:b/>
          <w:sz w:val="24"/>
          <w:szCs w:val="24"/>
        </w:rPr>
      </w:pPr>
      <w:r w:rsidRPr="00707E09">
        <w:rPr>
          <w:rFonts w:ascii="Times New Roman" w:hAnsi="Times New Roman" w:cs="Times New Roman"/>
          <w:b/>
          <w:sz w:val="24"/>
          <w:szCs w:val="24"/>
        </w:rPr>
        <w:t xml:space="preserve">к проекту национального стандарта </w:t>
      </w:r>
      <w:r w:rsidR="00AB5778">
        <w:rPr>
          <w:rFonts w:ascii="Times New Roman" w:hAnsi="Times New Roman" w:cs="Times New Roman"/>
          <w:b/>
          <w:sz w:val="24"/>
          <w:szCs w:val="24"/>
        </w:rPr>
        <w:t>СТ РК «</w:t>
      </w:r>
      <w:r w:rsidR="00BF4109" w:rsidRPr="00BF4109">
        <w:rPr>
          <w:rFonts w:ascii="Times New Roman" w:hAnsi="Times New Roman" w:cs="Times New Roman"/>
          <w:b/>
          <w:sz w:val="24"/>
          <w:szCs w:val="24"/>
        </w:rPr>
        <w:t>Ресурсосбережение. Отходы. Гликолесодержащие жидкости отработанные. Требования к сбору, хранению, транспортировке, приему и переработке</w:t>
      </w:r>
      <w:r w:rsidR="00AB5778" w:rsidRPr="00AB5778">
        <w:rPr>
          <w:rFonts w:ascii="Times New Roman" w:hAnsi="Times New Roman" w:cs="Times New Roman"/>
          <w:b/>
          <w:sz w:val="24"/>
          <w:szCs w:val="24"/>
        </w:rPr>
        <w:t>»</w:t>
      </w:r>
    </w:p>
    <w:p w14:paraId="23500F6B" w14:textId="77777777" w:rsidR="00AB5054" w:rsidRPr="0064724F" w:rsidRDefault="00AB5054" w:rsidP="00AB5054">
      <w:pPr>
        <w:spacing w:after="0" w:line="240" w:lineRule="auto"/>
        <w:ind w:right="260"/>
        <w:jc w:val="center"/>
        <w:rPr>
          <w:b/>
          <w:bCs/>
          <w:sz w:val="32"/>
          <w:szCs w:val="32"/>
        </w:rPr>
      </w:pPr>
    </w:p>
    <w:p w14:paraId="60D5D6FD"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sidRPr="00BD7126">
        <w:rPr>
          <w:rFonts w:ascii="Times New Roman" w:hAnsi="Times New Roman" w:cs="Times New Roman"/>
          <w:b/>
          <w:spacing w:val="-6"/>
          <w:sz w:val="24"/>
          <w:szCs w:val="24"/>
        </w:rPr>
        <w:t>Техническое обоснование разработки стандарта</w:t>
      </w:r>
    </w:p>
    <w:p w14:paraId="06A59443" w14:textId="77777777" w:rsidR="004B459C" w:rsidRDefault="004B459C" w:rsidP="00AB5054">
      <w:pPr>
        <w:tabs>
          <w:tab w:val="left" w:pos="851"/>
        </w:tabs>
        <w:spacing w:after="0" w:line="240" w:lineRule="auto"/>
        <w:ind w:firstLine="567"/>
        <w:contextualSpacing/>
        <w:jc w:val="both"/>
        <w:rPr>
          <w:rFonts w:ascii="Times New Roman" w:hAnsi="Times New Roman" w:cs="Times New Roman"/>
          <w:b/>
          <w:spacing w:val="-6"/>
          <w:sz w:val="24"/>
          <w:szCs w:val="24"/>
        </w:rPr>
      </w:pPr>
    </w:p>
    <w:p w14:paraId="1D2BF74D" w14:textId="54317CEB"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 xml:space="preserve">Цель </w:t>
      </w:r>
      <w:r>
        <w:rPr>
          <w:rFonts w:eastAsiaTheme="minorEastAsia"/>
          <w:b w:val="0"/>
          <w:i w:val="0"/>
          <w:sz w:val="24"/>
          <w:szCs w:val="24"/>
          <w:lang w:val="kk-KZ"/>
        </w:rPr>
        <w:t xml:space="preserve">разработки </w:t>
      </w:r>
      <w:r w:rsidRPr="00BF4109">
        <w:rPr>
          <w:rFonts w:eastAsiaTheme="minorEastAsia"/>
          <w:b w:val="0"/>
          <w:i w:val="0"/>
          <w:sz w:val="24"/>
          <w:szCs w:val="24"/>
        </w:rPr>
        <w:t xml:space="preserve">настоящего проекта национального стандарта Республики Казахстан </w:t>
      </w:r>
      <w:r>
        <w:rPr>
          <w:rFonts w:eastAsiaTheme="minorEastAsia"/>
          <w:b w:val="0"/>
          <w:i w:val="0"/>
          <w:sz w:val="24"/>
          <w:szCs w:val="24"/>
          <w:lang w:val="kk-KZ"/>
        </w:rPr>
        <w:t xml:space="preserve">                   </w:t>
      </w:r>
      <w:r w:rsidRPr="00BF4109">
        <w:rPr>
          <w:rFonts w:eastAsiaTheme="minorEastAsia"/>
          <w:b w:val="0"/>
          <w:i w:val="0"/>
          <w:sz w:val="24"/>
          <w:szCs w:val="24"/>
        </w:rPr>
        <w:t>СТ РК «Ресурсосбережение. Отходы. Гликолесодержащие жидкости отработанные. Требования к сбору, хранению, транспортировке, приему и переработке» заключается в установлении требований к сбору, хранению, транспортировке, приему и переработке гликолесодержащих жидкостей, отработанных с целью обеспечения эффективного отвода вредных отходов и защиты окружающей среды.</w:t>
      </w:r>
    </w:p>
    <w:p w14:paraId="33CE4EF3" w14:textId="330BB26E"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Гликолесодержащие жидкости, отработанные являются потенциально опасными отходами, которые могут негативно воздействовать на окружающую среду и здоровье человека. Поэтому необходимо установить правила и требования, обеспечивающие безопасную и экологически чистую обработку и утилизацию таких отходов.</w:t>
      </w:r>
    </w:p>
    <w:p w14:paraId="76957120" w14:textId="77777777"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В процессе разработки проекта стандарта были учтены основные международные и национальные нормы и стандарты, регулирующие обращение с отходами. Это включает в себя следующие документы:</w:t>
      </w:r>
    </w:p>
    <w:p w14:paraId="5193E544" w14:textId="4C624732"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Базельская конвенция о контроле за трансграничным перемещением опасных отходов и их утилизацией;</w:t>
      </w:r>
    </w:p>
    <w:p w14:paraId="31CF3639" w14:textId="77777777"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ГОСТ 30178-2018 Отходы гликолей и гликолесодержащих жидкостей. Классификация и общие требования к обращению;</w:t>
      </w:r>
    </w:p>
    <w:p w14:paraId="755FFE59" w14:textId="77777777"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ÖNORM S 2100 Норма на обращение с отходами.</w:t>
      </w:r>
    </w:p>
    <w:p w14:paraId="7EAD8DC5" w14:textId="77777777"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Кроме того, в процессе разработки были учтены мнения экспертов и представителей заинтересованных сторон, которые принимали участие в обсуждении проекта стандарта.</w:t>
      </w:r>
    </w:p>
    <w:p w14:paraId="13C2DCCD" w14:textId="75256F90" w:rsidR="00BF4109" w:rsidRPr="00BF4109"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Данный проект стандарта регулирует требования к сбору, хранению, транспортировке, приему и переработке гликолесодержащих жидкостей, отработанных с целью обеспечения безопасной и экологически чистой обработки и утилизации таких отходов. Он также определяет правила и требования, которые должны исполнять выполнители работ по обращению с гликолесодержащими жидкостями отработанными.</w:t>
      </w:r>
    </w:p>
    <w:p w14:paraId="202C8291" w14:textId="2B04FE36" w:rsidR="00146D9C" w:rsidRDefault="00BF4109" w:rsidP="00BF4109">
      <w:pPr>
        <w:pStyle w:val="31"/>
        <w:ind w:firstLine="567"/>
        <w:jc w:val="both"/>
        <w:rPr>
          <w:rFonts w:eastAsiaTheme="minorEastAsia"/>
          <w:b w:val="0"/>
          <w:i w:val="0"/>
          <w:sz w:val="24"/>
          <w:szCs w:val="24"/>
        </w:rPr>
      </w:pPr>
      <w:r w:rsidRPr="00BF4109">
        <w:rPr>
          <w:rFonts w:eastAsiaTheme="minorEastAsia"/>
          <w:b w:val="0"/>
          <w:i w:val="0"/>
          <w:sz w:val="24"/>
          <w:szCs w:val="24"/>
        </w:rPr>
        <w:t xml:space="preserve">Принятие и внедрение данного проекта стандарта позволит обеспечить безопасную и экологически чистую обработку гликолесодержащих жидкостей отработанных и снизить негативное воздействие на окружающую среду и здоровье человека, а также способствовать сбережению ресурсов. </w:t>
      </w:r>
      <w:r w:rsidR="00343E8A" w:rsidRPr="00343E8A">
        <w:rPr>
          <w:rFonts w:eastAsiaTheme="minorEastAsia"/>
          <w:b w:val="0"/>
          <w:i w:val="0"/>
          <w:sz w:val="24"/>
          <w:szCs w:val="24"/>
        </w:rPr>
        <w:t>При проведении анализа было выявлено отсутствие документов по стандартизации с аналогичным объектом стандартизации.</w:t>
      </w:r>
    </w:p>
    <w:p w14:paraId="22B730D7" w14:textId="7B98CB55" w:rsidR="003074B0" w:rsidRDefault="003074B0" w:rsidP="00343E8A">
      <w:pPr>
        <w:pStyle w:val="31"/>
        <w:ind w:firstLine="567"/>
        <w:jc w:val="both"/>
        <w:rPr>
          <w:rFonts w:eastAsiaTheme="minorEastAsia"/>
          <w:b w:val="0"/>
          <w:i w:val="0"/>
          <w:sz w:val="24"/>
          <w:szCs w:val="24"/>
        </w:rPr>
      </w:pPr>
      <w:r>
        <w:rPr>
          <w:rFonts w:eastAsiaTheme="minorEastAsia"/>
          <w:b w:val="0"/>
          <w:i w:val="0"/>
          <w:sz w:val="24"/>
          <w:szCs w:val="24"/>
        </w:rPr>
        <w:t xml:space="preserve">Заявителем данного проекта стандарта является </w:t>
      </w:r>
      <w:r w:rsidR="00BF4109" w:rsidRPr="00BF4109">
        <w:rPr>
          <w:rFonts w:eastAsiaTheme="minorEastAsia"/>
          <w:b w:val="0"/>
          <w:i w:val="0"/>
          <w:sz w:val="24"/>
          <w:szCs w:val="24"/>
        </w:rPr>
        <w:t>ТОО «Әлем Тынысы»</w:t>
      </w:r>
      <w:r>
        <w:rPr>
          <w:rFonts w:eastAsiaTheme="minorEastAsia"/>
          <w:b w:val="0"/>
          <w:i w:val="0"/>
          <w:sz w:val="24"/>
          <w:szCs w:val="24"/>
        </w:rPr>
        <w:t>.</w:t>
      </w:r>
    </w:p>
    <w:p w14:paraId="1FDE3A31" w14:textId="77777777" w:rsidR="00B80998" w:rsidRPr="00F468FE" w:rsidRDefault="00B80998" w:rsidP="00B80998">
      <w:pPr>
        <w:pStyle w:val="31"/>
        <w:ind w:firstLine="567"/>
        <w:jc w:val="both"/>
        <w:rPr>
          <w:b w:val="0"/>
          <w:i w:val="0"/>
          <w:sz w:val="24"/>
          <w:szCs w:val="24"/>
        </w:rPr>
      </w:pPr>
    </w:p>
    <w:p w14:paraId="3B800CFF" w14:textId="77777777" w:rsidR="004B459C" w:rsidRDefault="004B459C" w:rsidP="004B459C">
      <w:pPr>
        <w:pStyle w:val="31"/>
        <w:ind w:firstLine="567"/>
        <w:jc w:val="both"/>
        <w:rPr>
          <w:i w:val="0"/>
          <w:sz w:val="24"/>
          <w:szCs w:val="24"/>
        </w:rPr>
      </w:pPr>
      <w:r w:rsidRPr="00F468FE">
        <w:rPr>
          <w:i w:val="0"/>
          <w:sz w:val="24"/>
          <w:szCs w:val="24"/>
        </w:rPr>
        <w:t xml:space="preserve">2 Основание для разработки стандарта </w:t>
      </w:r>
    </w:p>
    <w:p w14:paraId="3A7F59BF" w14:textId="77777777" w:rsidR="004B459C" w:rsidRDefault="004B459C" w:rsidP="004B459C">
      <w:pPr>
        <w:pStyle w:val="31"/>
        <w:ind w:firstLine="567"/>
        <w:jc w:val="both"/>
        <w:rPr>
          <w:i w:val="0"/>
          <w:sz w:val="24"/>
          <w:szCs w:val="24"/>
        </w:rPr>
      </w:pPr>
    </w:p>
    <w:p w14:paraId="773961FE" w14:textId="05D85F39" w:rsidR="004B459C" w:rsidRDefault="00707E09" w:rsidP="00707E09">
      <w:pPr>
        <w:tabs>
          <w:tab w:val="left" w:pos="567"/>
        </w:tabs>
        <w:spacing w:after="0" w:line="240" w:lineRule="auto"/>
        <w:ind w:firstLine="567"/>
        <w:jc w:val="both"/>
        <w:rPr>
          <w:rFonts w:ascii="Times New Roman" w:hAnsi="Times New Roman" w:cs="Times New Roman"/>
          <w:sz w:val="24"/>
          <w:szCs w:val="24"/>
        </w:rPr>
      </w:pPr>
      <w:r w:rsidRPr="00707E09">
        <w:rPr>
          <w:rFonts w:ascii="Times New Roman" w:hAnsi="Times New Roman" w:cs="Times New Roman"/>
          <w:sz w:val="24"/>
          <w:szCs w:val="24"/>
        </w:rPr>
        <w:t xml:space="preserve">Национальный план стандартизации </w:t>
      </w:r>
      <w:r w:rsidR="001E0020" w:rsidRPr="00707E09">
        <w:rPr>
          <w:rFonts w:ascii="Times New Roman" w:hAnsi="Times New Roman" w:cs="Times New Roman"/>
          <w:sz w:val="24"/>
          <w:szCs w:val="24"/>
        </w:rPr>
        <w:t>на 202</w:t>
      </w:r>
      <w:r w:rsidR="00344EB8">
        <w:rPr>
          <w:rFonts w:ascii="Times New Roman" w:hAnsi="Times New Roman" w:cs="Times New Roman"/>
          <w:sz w:val="24"/>
          <w:szCs w:val="24"/>
        </w:rPr>
        <w:t>3</w:t>
      </w:r>
      <w:r w:rsidR="001E0020" w:rsidRPr="00707E09">
        <w:rPr>
          <w:rFonts w:ascii="Times New Roman" w:hAnsi="Times New Roman" w:cs="Times New Roman"/>
          <w:sz w:val="24"/>
          <w:szCs w:val="24"/>
        </w:rPr>
        <w:t xml:space="preserve"> год,</w:t>
      </w:r>
      <w:r w:rsidRPr="00707E09">
        <w:rPr>
          <w:rFonts w:ascii="Times New Roman" w:hAnsi="Times New Roman" w:cs="Times New Roman"/>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1E0020" w:rsidRPr="00707E09">
        <w:rPr>
          <w:rFonts w:ascii="Times New Roman" w:hAnsi="Times New Roman" w:cs="Times New Roman"/>
          <w:sz w:val="24"/>
          <w:szCs w:val="24"/>
        </w:rPr>
        <w:t>от «</w:t>
      </w:r>
      <w:r w:rsidR="00F453C2">
        <w:rPr>
          <w:rFonts w:ascii="Times New Roman" w:hAnsi="Times New Roman" w:cs="Times New Roman"/>
          <w:sz w:val="24"/>
          <w:szCs w:val="24"/>
        </w:rPr>
        <w:t>2</w:t>
      </w:r>
      <w:r w:rsidR="00DB1115" w:rsidRPr="00DB1115">
        <w:rPr>
          <w:rFonts w:ascii="Times New Roman" w:hAnsi="Times New Roman" w:cs="Times New Roman"/>
          <w:sz w:val="24"/>
          <w:szCs w:val="24"/>
        </w:rPr>
        <w:t>0</w:t>
      </w:r>
      <w:r w:rsidRPr="00707E09">
        <w:rPr>
          <w:rFonts w:ascii="Times New Roman" w:hAnsi="Times New Roman" w:cs="Times New Roman"/>
          <w:sz w:val="24"/>
          <w:szCs w:val="24"/>
        </w:rPr>
        <w:t xml:space="preserve">» </w:t>
      </w:r>
      <w:r w:rsidR="00DB1115">
        <w:rPr>
          <w:rFonts w:ascii="Times New Roman" w:hAnsi="Times New Roman" w:cs="Times New Roman"/>
          <w:sz w:val="24"/>
          <w:szCs w:val="24"/>
          <w:lang w:val="kk-KZ"/>
        </w:rPr>
        <w:t>декабря</w:t>
      </w:r>
      <w:r w:rsidR="00F453C2">
        <w:rPr>
          <w:rFonts w:ascii="Times New Roman" w:hAnsi="Times New Roman" w:cs="Times New Roman"/>
          <w:sz w:val="24"/>
          <w:szCs w:val="24"/>
        </w:rPr>
        <w:t xml:space="preserve"> 2022</w:t>
      </w:r>
      <w:r w:rsidRPr="00707E09">
        <w:rPr>
          <w:rFonts w:ascii="Times New Roman" w:hAnsi="Times New Roman" w:cs="Times New Roman"/>
          <w:sz w:val="24"/>
          <w:szCs w:val="24"/>
        </w:rPr>
        <w:t xml:space="preserve"> года № </w:t>
      </w:r>
      <w:r w:rsidR="00F453C2">
        <w:rPr>
          <w:rFonts w:ascii="Times New Roman" w:hAnsi="Times New Roman" w:cs="Times New Roman"/>
          <w:sz w:val="24"/>
          <w:szCs w:val="24"/>
          <w:lang w:val="kk-KZ"/>
        </w:rPr>
        <w:t>433</w:t>
      </w:r>
      <w:r w:rsidRPr="00707E09">
        <w:rPr>
          <w:rFonts w:ascii="Times New Roman" w:hAnsi="Times New Roman" w:cs="Times New Roman"/>
          <w:sz w:val="24"/>
          <w:szCs w:val="24"/>
        </w:rPr>
        <w:t>-НҚ</w:t>
      </w:r>
      <w:r w:rsidR="00F453C2" w:rsidRPr="00F453C2">
        <w:rPr>
          <w:rFonts w:ascii="Times New Roman" w:hAnsi="Times New Roman" w:cs="Times New Roman"/>
          <w:sz w:val="24"/>
          <w:szCs w:val="24"/>
        </w:rPr>
        <w:t>.</w:t>
      </w:r>
    </w:p>
    <w:p w14:paraId="6651D82E" w14:textId="77777777" w:rsidR="00146D9C" w:rsidRPr="00F453C2" w:rsidRDefault="00146D9C" w:rsidP="00707E09">
      <w:pPr>
        <w:tabs>
          <w:tab w:val="left" w:pos="567"/>
        </w:tabs>
        <w:spacing w:after="0" w:line="240" w:lineRule="auto"/>
        <w:ind w:firstLine="567"/>
        <w:jc w:val="both"/>
        <w:rPr>
          <w:rFonts w:ascii="Times New Roman" w:hAnsi="Times New Roman" w:cs="Times New Roman"/>
          <w:sz w:val="24"/>
          <w:szCs w:val="24"/>
        </w:rPr>
      </w:pPr>
    </w:p>
    <w:p w14:paraId="6F71574A" w14:textId="77777777" w:rsidR="004B459C" w:rsidRDefault="004B459C" w:rsidP="004B459C">
      <w:pPr>
        <w:pStyle w:val="11"/>
        <w:ind w:firstLine="567"/>
        <w:jc w:val="both"/>
        <w:rPr>
          <w:b/>
          <w:sz w:val="24"/>
          <w:szCs w:val="24"/>
        </w:rPr>
      </w:pPr>
      <w:r w:rsidRPr="007201F2">
        <w:rPr>
          <w:b/>
          <w:sz w:val="24"/>
          <w:szCs w:val="24"/>
        </w:rPr>
        <w:t>3 Характеристика объекта стандартизации</w:t>
      </w:r>
    </w:p>
    <w:p w14:paraId="6A2EA233" w14:textId="77777777" w:rsidR="004B459C" w:rsidRDefault="004B459C" w:rsidP="004B459C">
      <w:pPr>
        <w:pStyle w:val="11"/>
        <w:ind w:firstLine="567"/>
        <w:jc w:val="both"/>
        <w:rPr>
          <w:sz w:val="24"/>
          <w:szCs w:val="24"/>
        </w:rPr>
      </w:pPr>
    </w:p>
    <w:p w14:paraId="407D3A16" w14:textId="2CE80111" w:rsidR="003074B0" w:rsidRDefault="003074B0" w:rsidP="004B459C">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 xml:space="preserve">Объектом данного проекта стандарта являются </w:t>
      </w:r>
      <w:r w:rsidR="00BF4109">
        <w:rPr>
          <w:rStyle w:val="FontStyle61"/>
          <w:rFonts w:ascii="Times New Roman" w:hAnsi="Times New Roman" w:cs="Times New Roman"/>
          <w:sz w:val="24"/>
          <w:lang w:val="kk-KZ"/>
        </w:rPr>
        <w:t>г</w:t>
      </w:r>
      <w:r w:rsidR="00BF4109" w:rsidRPr="00BF4109">
        <w:rPr>
          <w:rStyle w:val="FontStyle61"/>
          <w:rFonts w:ascii="Times New Roman" w:hAnsi="Times New Roman" w:cs="Times New Roman"/>
          <w:sz w:val="24"/>
          <w:lang w:val="kk-KZ"/>
        </w:rPr>
        <w:t>ликолесодержащие жидкости отработанные</w:t>
      </w:r>
      <w:r>
        <w:rPr>
          <w:rStyle w:val="FontStyle61"/>
          <w:rFonts w:ascii="Times New Roman" w:hAnsi="Times New Roman" w:cs="Times New Roman"/>
          <w:sz w:val="24"/>
        </w:rPr>
        <w:t>.</w:t>
      </w:r>
    </w:p>
    <w:p w14:paraId="1060D1DF" w14:textId="00E2D4F9" w:rsidR="00707E09" w:rsidRDefault="00BF4109" w:rsidP="003074B0">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Аспектом данного стандарта являю</w:t>
      </w:r>
      <w:r w:rsidR="003074B0">
        <w:rPr>
          <w:rStyle w:val="FontStyle61"/>
          <w:rFonts w:ascii="Times New Roman" w:hAnsi="Times New Roman" w:cs="Times New Roman"/>
          <w:sz w:val="24"/>
        </w:rPr>
        <w:t xml:space="preserve">тся </w:t>
      </w:r>
      <w:r>
        <w:rPr>
          <w:rStyle w:val="FontStyle61"/>
          <w:rFonts w:ascii="Times New Roman" w:hAnsi="Times New Roman" w:cs="Times New Roman"/>
          <w:sz w:val="24"/>
          <w:lang w:val="kk-KZ"/>
        </w:rPr>
        <w:t>т</w:t>
      </w:r>
      <w:r w:rsidRPr="00BF4109">
        <w:rPr>
          <w:rStyle w:val="FontStyle61"/>
          <w:rFonts w:ascii="Times New Roman" w:hAnsi="Times New Roman" w:cs="Times New Roman"/>
          <w:sz w:val="24"/>
          <w:lang w:val="kk-KZ"/>
        </w:rPr>
        <w:t>ребования к сбору, хранению, транспортировке, приему и переработке</w:t>
      </w:r>
      <w:r w:rsidR="00A228A5" w:rsidRPr="00A228A5">
        <w:rPr>
          <w:rStyle w:val="FontStyle61"/>
          <w:rFonts w:ascii="Times New Roman" w:hAnsi="Times New Roman" w:cs="Times New Roman"/>
          <w:sz w:val="24"/>
        </w:rPr>
        <w:t>.</w:t>
      </w:r>
    </w:p>
    <w:p w14:paraId="475EFBA9" w14:textId="77777777" w:rsidR="00F453C2" w:rsidRPr="00A228A5" w:rsidRDefault="00F453C2" w:rsidP="003074B0">
      <w:pPr>
        <w:pStyle w:val="Style46"/>
        <w:widowControl/>
        <w:ind w:firstLine="567"/>
        <w:jc w:val="both"/>
        <w:rPr>
          <w:rStyle w:val="FontStyle61"/>
          <w:rFonts w:ascii="Times New Roman" w:hAnsi="Times New Roman" w:cs="Times New Roman"/>
          <w:sz w:val="24"/>
        </w:rPr>
      </w:pPr>
    </w:p>
    <w:p w14:paraId="7DF482A2" w14:textId="6F312221" w:rsidR="004B459C" w:rsidRDefault="004B459C" w:rsidP="004B459C">
      <w:pPr>
        <w:pStyle w:val="11"/>
        <w:ind w:firstLine="567"/>
        <w:jc w:val="both"/>
        <w:rPr>
          <w:b/>
          <w:sz w:val="24"/>
          <w:szCs w:val="24"/>
        </w:rPr>
      </w:pPr>
      <w:r w:rsidRPr="007201F2">
        <w:rPr>
          <w:b/>
          <w:sz w:val="24"/>
          <w:szCs w:val="24"/>
        </w:rPr>
        <w:t xml:space="preserve">4 </w:t>
      </w:r>
      <w:r w:rsidRPr="00BD7126">
        <w:rPr>
          <w:b/>
          <w:sz w:val="24"/>
          <w:szCs w:val="24"/>
        </w:rPr>
        <w:t>Сведения о взаимосвязи проекта стандарта с техническими регламентами и документами по стандартизации</w:t>
      </w:r>
    </w:p>
    <w:p w14:paraId="28446A94" w14:textId="248197CC" w:rsidR="004B459C" w:rsidRDefault="004B459C" w:rsidP="004B459C">
      <w:pPr>
        <w:pStyle w:val="11"/>
        <w:ind w:firstLine="567"/>
        <w:jc w:val="both"/>
        <w:rPr>
          <w:b/>
          <w:sz w:val="24"/>
          <w:szCs w:val="24"/>
        </w:rPr>
      </w:pPr>
    </w:p>
    <w:p w14:paraId="7B012A88" w14:textId="77777777" w:rsidR="00343E8A" w:rsidRDefault="00F453C2" w:rsidP="00F453C2">
      <w:pPr>
        <w:pStyle w:val="11"/>
        <w:ind w:firstLine="567"/>
        <w:jc w:val="both"/>
        <w:rPr>
          <w:color w:val="000000"/>
          <w:sz w:val="24"/>
          <w:szCs w:val="28"/>
          <w:lang w:val="kk-KZ"/>
        </w:rPr>
      </w:pPr>
      <w:r>
        <w:rPr>
          <w:color w:val="000000"/>
          <w:sz w:val="24"/>
          <w:szCs w:val="28"/>
          <w:lang w:val="kk-KZ"/>
        </w:rPr>
        <w:t>Проект национального стандарта взаимосвязан</w:t>
      </w:r>
      <w:r w:rsidR="00343E8A" w:rsidRPr="00343E8A">
        <w:rPr>
          <w:color w:val="000000"/>
          <w:sz w:val="24"/>
          <w:szCs w:val="28"/>
        </w:rPr>
        <w:t xml:space="preserve"> </w:t>
      </w:r>
      <w:r w:rsidR="00343E8A">
        <w:rPr>
          <w:color w:val="000000"/>
          <w:sz w:val="24"/>
          <w:szCs w:val="28"/>
          <w:lang w:val="kk-KZ"/>
        </w:rPr>
        <w:t>следующими документами по стандартизации:</w:t>
      </w:r>
    </w:p>
    <w:p w14:paraId="346FDBD6" w14:textId="77777777" w:rsidR="00343E8A" w:rsidRPr="00F453C2" w:rsidRDefault="00343E8A" w:rsidP="004B459C">
      <w:pPr>
        <w:pStyle w:val="11"/>
        <w:ind w:firstLine="567"/>
        <w:jc w:val="both"/>
        <w:rPr>
          <w:b/>
          <w:sz w:val="24"/>
          <w:szCs w:val="24"/>
          <w:lang w:val="kk-KZ"/>
        </w:rPr>
      </w:pPr>
    </w:p>
    <w:p w14:paraId="3BB91DEF"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5 Предполагаемые пользователи стандарта</w:t>
      </w:r>
    </w:p>
    <w:p w14:paraId="47BE3AA2" w14:textId="77777777" w:rsidR="004B459C" w:rsidRPr="00F468FE" w:rsidRDefault="004B459C" w:rsidP="004B459C">
      <w:pPr>
        <w:pStyle w:val="a3"/>
        <w:ind w:firstLine="567"/>
        <w:jc w:val="both"/>
        <w:rPr>
          <w:rFonts w:ascii="Times New Roman" w:hAnsi="Times New Roman" w:cs="Times New Roman"/>
          <w:b/>
          <w:sz w:val="24"/>
          <w:szCs w:val="24"/>
        </w:rPr>
      </w:pPr>
    </w:p>
    <w:p w14:paraId="3E2C35E9" w14:textId="30DE269B" w:rsidR="00707E09" w:rsidRPr="007F0F23" w:rsidRDefault="00146D9C" w:rsidP="004B459C">
      <w:pPr>
        <w:pStyle w:val="a3"/>
        <w:ind w:firstLine="567"/>
        <w:jc w:val="both"/>
        <w:rPr>
          <w:rFonts w:ascii="Times New Roman" w:hAnsi="Times New Roman" w:cs="Times New Roman"/>
          <w:sz w:val="24"/>
          <w:szCs w:val="24"/>
          <w:lang w:val="kk-KZ"/>
        </w:rPr>
      </w:pPr>
      <w:r w:rsidRPr="00146D9C">
        <w:rPr>
          <w:rFonts w:ascii="Times New Roman" w:hAnsi="Times New Roman" w:cs="Times New Roman"/>
          <w:sz w:val="24"/>
          <w:szCs w:val="24"/>
          <w:lang w:val="kk-KZ"/>
        </w:rPr>
        <w:t>Государственные органы в области охраны окружающей среды и в сфере энергетики, местные исполнительные органы, территориальные департаменты экологии, специализированные предприятия по управлению радиоактивными отходами, предприятия в обл</w:t>
      </w:r>
      <w:r>
        <w:rPr>
          <w:rFonts w:ascii="Times New Roman" w:hAnsi="Times New Roman" w:cs="Times New Roman"/>
          <w:sz w:val="24"/>
          <w:szCs w:val="24"/>
          <w:lang w:val="kk-KZ"/>
        </w:rPr>
        <w:t>асти радиоактивной безопасности</w:t>
      </w:r>
      <w:r>
        <w:rPr>
          <w:rFonts w:ascii="Times New Roman" w:hAnsi="Times New Roman" w:cs="Times New Roman"/>
          <w:sz w:val="24"/>
          <w:szCs w:val="24"/>
        </w:rPr>
        <w:t xml:space="preserve">, соответствующие лабораторий </w:t>
      </w:r>
      <w:r w:rsidRPr="00146D9C">
        <w:rPr>
          <w:rFonts w:ascii="Times New Roman" w:hAnsi="Times New Roman" w:cs="Times New Roman"/>
          <w:sz w:val="24"/>
          <w:szCs w:val="24"/>
          <w:lang w:val="kk-KZ"/>
        </w:rPr>
        <w:t>и другие субъекты наци</w:t>
      </w:r>
      <w:r>
        <w:rPr>
          <w:rFonts w:ascii="Times New Roman" w:hAnsi="Times New Roman" w:cs="Times New Roman"/>
          <w:sz w:val="24"/>
          <w:szCs w:val="24"/>
          <w:lang w:val="kk-KZ"/>
        </w:rPr>
        <w:t>ональной системы стандартизации</w:t>
      </w:r>
      <w:r w:rsidR="007F0F23">
        <w:rPr>
          <w:rFonts w:ascii="Times New Roman" w:hAnsi="Times New Roman" w:cs="Times New Roman"/>
          <w:sz w:val="24"/>
          <w:szCs w:val="24"/>
          <w:lang w:val="kk-KZ"/>
        </w:rPr>
        <w:t>.</w:t>
      </w:r>
    </w:p>
    <w:p w14:paraId="69A99B28" w14:textId="77777777" w:rsidR="00A228A5" w:rsidRDefault="00A228A5" w:rsidP="004B459C">
      <w:pPr>
        <w:pStyle w:val="a3"/>
        <w:ind w:firstLine="567"/>
        <w:jc w:val="both"/>
        <w:rPr>
          <w:rFonts w:ascii="Times New Roman" w:hAnsi="Times New Roman" w:cs="Times New Roman"/>
          <w:b/>
          <w:sz w:val="24"/>
          <w:szCs w:val="24"/>
        </w:rPr>
      </w:pPr>
    </w:p>
    <w:p w14:paraId="151830C8"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6 Сведения о рассылке проекта стандарта на согласование</w:t>
      </w:r>
    </w:p>
    <w:p w14:paraId="5C141FCD" w14:textId="77777777" w:rsidR="004B459C" w:rsidRPr="00F468FE" w:rsidRDefault="004B459C" w:rsidP="004B459C">
      <w:pPr>
        <w:pStyle w:val="a3"/>
        <w:ind w:firstLine="567"/>
        <w:jc w:val="both"/>
        <w:rPr>
          <w:rFonts w:ascii="Times New Roman" w:hAnsi="Times New Roman" w:cs="Times New Roman"/>
          <w:b/>
          <w:sz w:val="24"/>
          <w:szCs w:val="24"/>
          <w:lang w:val="kk-KZ"/>
        </w:rPr>
      </w:pPr>
    </w:p>
    <w:p w14:paraId="23AD9712" w14:textId="24999D40" w:rsidR="007F0F23" w:rsidRPr="00F453C2" w:rsidRDefault="00146D9C" w:rsidP="00F453C2">
      <w:pPr>
        <w:pStyle w:val="a3"/>
        <w:ind w:firstLine="567"/>
        <w:jc w:val="both"/>
        <w:rPr>
          <w:rFonts w:ascii="Times New Roman" w:hAnsi="Times New Roman" w:cs="Times New Roman"/>
          <w:color w:val="151515"/>
          <w:sz w:val="24"/>
          <w:szCs w:val="24"/>
          <w:shd w:val="clear" w:color="auto" w:fill="FFFFFF"/>
          <w:lang w:val="kk-KZ"/>
        </w:rPr>
      </w:pPr>
      <w:r w:rsidRPr="00146D9C">
        <w:rPr>
          <w:rFonts w:ascii="Times New Roman" w:hAnsi="Times New Roman" w:cs="Times New Roman"/>
          <w:color w:val="151515"/>
          <w:sz w:val="24"/>
          <w:szCs w:val="24"/>
          <w:shd w:val="clear" w:color="auto" w:fill="FFFFFF"/>
          <w:lang w:val="kk-KZ"/>
        </w:rPr>
        <w:t>Министерство экологии, геологии и природных ресурсов Республики Казахстан, Министерство энергетики Республики Казахстан, технический комитет по стандартизации 102 «Отходы производства и потребления», Национальная палата предпринимателей Республики Казахстан «Атамекен», Институт атомной энергии Национального ядерного центра Республики Казахстан, РГП на ПХВ «Институт ядерной физики» Министерства энергетики Республики Казахстан, АО «НАК «Казатомпром», профильные объединения юридических лиц и др. субъекты национальной системы стандарт</w:t>
      </w:r>
      <w:r>
        <w:rPr>
          <w:rFonts w:ascii="Times New Roman" w:hAnsi="Times New Roman" w:cs="Times New Roman"/>
          <w:color w:val="151515"/>
          <w:sz w:val="24"/>
          <w:szCs w:val="24"/>
          <w:shd w:val="clear" w:color="auto" w:fill="FFFFFF"/>
          <w:lang w:val="kk-KZ"/>
        </w:rPr>
        <w:t>изации</w:t>
      </w:r>
      <w:r w:rsidR="00152FCE">
        <w:rPr>
          <w:rFonts w:ascii="Times New Roman" w:hAnsi="Times New Roman" w:cs="Times New Roman"/>
          <w:color w:val="151515"/>
          <w:sz w:val="24"/>
          <w:szCs w:val="24"/>
          <w:shd w:val="clear" w:color="auto" w:fill="FFFFFF"/>
        </w:rPr>
        <w:t>.</w:t>
      </w:r>
    </w:p>
    <w:p w14:paraId="3D3C0236" w14:textId="18A8A2D8" w:rsidR="004B459C" w:rsidRPr="005C1A18" w:rsidRDefault="004B459C" w:rsidP="00782229">
      <w:pPr>
        <w:pStyle w:val="a3"/>
        <w:ind w:firstLine="567"/>
        <w:jc w:val="both"/>
        <w:rPr>
          <w:rFonts w:ascii="Times New Roman" w:hAnsi="Times New Roman" w:cs="Times New Roman"/>
          <w:b/>
          <w:sz w:val="24"/>
          <w:szCs w:val="24"/>
        </w:rPr>
      </w:pPr>
    </w:p>
    <w:p w14:paraId="422DB233" w14:textId="77777777" w:rsidR="004B459C" w:rsidRDefault="004B459C" w:rsidP="004B459C">
      <w:pPr>
        <w:pStyle w:val="2"/>
        <w:tabs>
          <w:tab w:val="left" w:pos="851"/>
        </w:tabs>
        <w:ind w:firstLine="567"/>
        <w:jc w:val="both"/>
        <w:rPr>
          <w:b/>
          <w:sz w:val="24"/>
          <w:szCs w:val="24"/>
        </w:rPr>
      </w:pPr>
      <w:r>
        <w:rPr>
          <w:b/>
          <w:sz w:val="24"/>
          <w:szCs w:val="24"/>
        </w:rPr>
        <w:t>7</w:t>
      </w:r>
      <w:r w:rsidRPr="003D3A58">
        <w:rPr>
          <w:b/>
          <w:sz w:val="24"/>
          <w:szCs w:val="24"/>
        </w:rPr>
        <w:t xml:space="preserve"> </w:t>
      </w:r>
      <w:r w:rsidRPr="004320DE">
        <w:rPr>
          <w:b/>
          <w:sz w:val="24"/>
          <w:szCs w:val="24"/>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Default="004B459C" w:rsidP="004B459C">
      <w:pPr>
        <w:pStyle w:val="2"/>
        <w:tabs>
          <w:tab w:val="left" w:pos="851"/>
        </w:tabs>
        <w:ind w:firstLine="567"/>
        <w:jc w:val="both"/>
        <w:rPr>
          <w:b/>
          <w:sz w:val="24"/>
          <w:szCs w:val="24"/>
        </w:rPr>
      </w:pPr>
    </w:p>
    <w:p w14:paraId="7D47F35F" w14:textId="05FDD395" w:rsidR="004B459C" w:rsidRDefault="00782229" w:rsidP="00F453C2">
      <w:pPr>
        <w:pStyle w:val="a3"/>
        <w:ind w:firstLine="567"/>
        <w:jc w:val="both"/>
        <w:rPr>
          <w:rFonts w:ascii="Times New Roman" w:hAnsi="Times New Roman" w:cs="Times New Roman"/>
          <w:sz w:val="24"/>
          <w:szCs w:val="28"/>
        </w:rPr>
      </w:pPr>
      <w:bookmarkStart w:id="0" w:name="_Hlk73520124"/>
      <w:r w:rsidRPr="00782229">
        <w:rPr>
          <w:rFonts w:ascii="Times New Roman" w:hAnsi="Times New Roman" w:cs="Times New Roman"/>
          <w:sz w:val="24"/>
          <w:szCs w:val="28"/>
          <w:lang w:val="kk-KZ"/>
        </w:rPr>
        <w:t>Настоящий стандарт</w:t>
      </w:r>
      <w:r w:rsidR="001D3A11">
        <w:rPr>
          <w:rFonts w:ascii="Times New Roman" w:hAnsi="Times New Roman" w:cs="Times New Roman"/>
          <w:sz w:val="24"/>
          <w:szCs w:val="28"/>
          <w:lang w:val="kk-KZ"/>
        </w:rPr>
        <w:t xml:space="preserve"> разрабатывается</w:t>
      </w:r>
      <w:r w:rsidRPr="00782229">
        <w:rPr>
          <w:rFonts w:ascii="Times New Roman" w:hAnsi="Times New Roman" w:cs="Times New Roman"/>
          <w:sz w:val="24"/>
          <w:szCs w:val="28"/>
          <w:lang w:val="kk-KZ"/>
        </w:rPr>
        <w:t xml:space="preserve"> </w:t>
      </w:r>
      <w:bookmarkEnd w:id="0"/>
      <w:r w:rsidR="00F453C2" w:rsidRPr="00F453C2">
        <w:rPr>
          <w:rFonts w:ascii="Times New Roman" w:hAnsi="Times New Roman" w:cs="Times New Roman"/>
          <w:sz w:val="24"/>
          <w:szCs w:val="28"/>
        </w:rPr>
        <w:t xml:space="preserve">с учетом </w:t>
      </w:r>
      <w:r w:rsidR="00BF4109" w:rsidRPr="00BF4109">
        <w:rPr>
          <w:rFonts w:ascii="Times New Roman" w:hAnsi="Times New Roman" w:cs="Times New Roman"/>
          <w:sz w:val="24"/>
          <w:szCs w:val="28"/>
        </w:rPr>
        <w:t>СТ ТОО 170440010699-015-2018 «Стандарт организации по переработке гликолесодержащих отходов»</w:t>
      </w:r>
      <w:r w:rsidR="003F5FB8">
        <w:rPr>
          <w:rFonts w:ascii="Times New Roman" w:hAnsi="Times New Roman" w:cs="Times New Roman"/>
          <w:sz w:val="24"/>
          <w:szCs w:val="28"/>
        </w:rPr>
        <w:t>.</w:t>
      </w:r>
    </w:p>
    <w:p w14:paraId="33235568" w14:textId="77777777" w:rsidR="00146D9C" w:rsidRDefault="00146D9C" w:rsidP="003F5FB8">
      <w:pPr>
        <w:pStyle w:val="a3"/>
        <w:ind w:firstLine="708"/>
        <w:jc w:val="both"/>
        <w:rPr>
          <w:b/>
          <w:sz w:val="24"/>
          <w:szCs w:val="24"/>
        </w:rPr>
      </w:pPr>
    </w:p>
    <w:p w14:paraId="4C506BA9" w14:textId="5195161D" w:rsidR="004B459C" w:rsidRDefault="004B459C" w:rsidP="001D3A11">
      <w:pPr>
        <w:pStyle w:val="33"/>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8 </w:t>
      </w:r>
      <w:r w:rsidRPr="00867D02">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14:paraId="3A0CA4C0" w14:textId="77777777" w:rsidR="001D3A11" w:rsidRDefault="001D3A11" w:rsidP="001D3A11">
      <w:pPr>
        <w:pStyle w:val="a3"/>
        <w:ind w:firstLine="567"/>
        <w:jc w:val="both"/>
        <w:rPr>
          <w:rFonts w:ascii="Times New Roman" w:hAnsi="Times New Roman" w:cs="Times New Roman"/>
          <w:sz w:val="24"/>
          <w:szCs w:val="24"/>
        </w:rPr>
      </w:pPr>
    </w:p>
    <w:p w14:paraId="7EB1023C" w14:textId="31A48203" w:rsidR="00146D9C"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ТОО «НТП </w:t>
      </w:r>
      <w:r>
        <w:rPr>
          <w:rFonts w:ascii="Times New Roman" w:hAnsi="Times New Roman" w:cs="Times New Roman"/>
          <w:sz w:val="24"/>
          <w:szCs w:val="24"/>
          <w:lang w:val="en-US"/>
        </w:rPr>
        <w:t>Kazecotech</w:t>
      </w:r>
      <w:r>
        <w:rPr>
          <w:rFonts w:ascii="Times New Roman" w:hAnsi="Times New Roman" w:cs="Times New Roman"/>
          <w:sz w:val="24"/>
          <w:szCs w:val="24"/>
        </w:rPr>
        <w:t>»</w:t>
      </w:r>
    </w:p>
    <w:p w14:paraId="26D4084E" w14:textId="5B3D64EC" w:rsidR="00707E09" w:rsidRPr="00146D9C" w:rsidRDefault="00707E09" w:rsidP="001D3A11">
      <w:pPr>
        <w:pStyle w:val="a3"/>
        <w:ind w:firstLine="567"/>
        <w:jc w:val="both"/>
        <w:rPr>
          <w:rFonts w:ascii="Times New Roman" w:hAnsi="Times New Roman" w:cs="Times New Roman"/>
          <w:sz w:val="24"/>
          <w:szCs w:val="24"/>
          <w:lang w:val="kk-KZ"/>
        </w:rPr>
      </w:pPr>
      <w:r w:rsidRPr="00707E09">
        <w:rPr>
          <w:rFonts w:ascii="Times New Roman" w:hAnsi="Times New Roman" w:cs="Times New Roman"/>
          <w:sz w:val="24"/>
          <w:szCs w:val="24"/>
        </w:rPr>
        <w:t xml:space="preserve">г. </w:t>
      </w:r>
      <w:r w:rsidR="00F453C2">
        <w:rPr>
          <w:rFonts w:ascii="Times New Roman" w:hAnsi="Times New Roman" w:cs="Times New Roman"/>
          <w:sz w:val="24"/>
          <w:szCs w:val="24"/>
        </w:rPr>
        <w:t>Астана</w:t>
      </w:r>
      <w:r w:rsidRPr="00707E09">
        <w:rPr>
          <w:rFonts w:ascii="Times New Roman" w:hAnsi="Times New Roman" w:cs="Times New Roman"/>
          <w:sz w:val="24"/>
          <w:szCs w:val="24"/>
        </w:rPr>
        <w:t xml:space="preserve">, </w:t>
      </w:r>
      <w:r w:rsidR="00146D9C">
        <w:rPr>
          <w:rFonts w:ascii="Times New Roman" w:hAnsi="Times New Roman" w:cs="Times New Roman"/>
          <w:sz w:val="24"/>
          <w:szCs w:val="24"/>
          <w:lang w:val="kk-KZ"/>
        </w:rPr>
        <w:t>проспект Кабанбай батыра 11, 4 секция, ВП 170</w:t>
      </w:r>
    </w:p>
    <w:p w14:paraId="2F4F4E83" w14:textId="42252F89" w:rsidR="00707E09" w:rsidRPr="00533E89" w:rsidRDefault="00146D9C" w:rsidP="001D3A11">
      <w:pPr>
        <w:pStyle w:val="a3"/>
        <w:ind w:firstLine="567"/>
        <w:jc w:val="both"/>
        <w:rPr>
          <w:rFonts w:ascii="Times New Roman" w:hAnsi="Times New Roman" w:cs="Times New Roman"/>
          <w:sz w:val="24"/>
          <w:szCs w:val="24"/>
        </w:rPr>
      </w:pPr>
      <w:r>
        <w:rPr>
          <w:rFonts w:ascii="Times New Roman" w:hAnsi="Times New Roman" w:cs="Times New Roman"/>
          <w:sz w:val="24"/>
          <w:szCs w:val="24"/>
          <w:lang w:val="kk-KZ"/>
        </w:rPr>
        <w:t>э</w:t>
      </w:r>
      <w:r w:rsidR="00707E09" w:rsidRPr="00707E09">
        <w:rPr>
          <w:rFonts w:ascii="Times New Roman" w:hAnsi="Times New Roman" w:cs="Times New Roman"/>
          <w:sz w:val="24"/>
          <w:szCs w:val="24"/>
        </w:rPr>
        <w:t xml:space="preserve">л.почта: </w:t>
      </w:r>
      <w:hyperlink r:id="rId7" w:history="1">
        <w:r w:rsidR="00F77988" w:rsidRPr="002C2BF2">
          <w:rPr>
            <w:rStyle w:val="a5"/>
            <w:rFonts w:ascii="Times New Roman" w:hAnsi="Times New Roman" w:cs="Times New Roman"/>
            <w:sz w:val="24"/>
            <w:szCs w:val="24"/>
            <w:lang w:val="kk-KZ"/>
          </w:rPr>
          <w:t>kazecotech_standart@mail.</w:t>
        </w:r>
        <w:r w:rsidR="00F77988" w:rsidRPr="002C2BF2">
          <w:rPr>
            <w:rStyle w:val="a5"/>
            <w:rFonts w:ascii="Times New Roman" w:hAnsi="Times New Roman" w:cs="Times New Roman"/>
            <w:sz w:val="24"/>
            <w:szCs w:val="24"/>
            <w:lang w:val="en-US"/>
          </w:rPr>
          <w:t>ru</w:t>
        </w:r>
      </w:hyperlink>
      <w:r w:rsidR="00F77988" w:rsidRPr="002C2BF2">
        <w:t xml:space="preserve">  </w:t>
      </w:r>
      <w:r w:rsidR="00F77988" w:rsidRPr="002C2BF2">
        <w:rPr>
          <w:lang w:val="kk-KZ"/>
        </w:rPr>
        <w:t xml:space="preserve"> </w:t>
      </w:r>
      <w:r w:rsidR="00F77988" w:rsidRPr="002C2BF2">
        <w:rPr>
          <w:rFonts w:ascii="Times New Roman" w:hAnsi="Times New Roman" w:cs="Times New Roman"/>
          <w:sz w:val="24"/>
          <w:szCs w:val="24"/>
          <w:lang w:val="kk-KZ"/>
        </w:rPr>
        <w:t xml:space="preserve"> </w:t>
      </w:r>
      <w:r w:rsidR="00F77988" w:rsidRPr="002C2BF2">
        <w:rPr>
          <w:rFonts w:ascii="Times New Roman" w:hAnsi="Times New Roman" w:cs="Times New Roman"/>
          <w:sz w:val="24"/>
          <w:szCs w:val="24"/>
        </w:rPr>
        <w:t xml:space="preserve"> </w:t>
      </w:r>
      <w:bookmarkStart w:id="1" w:name="_GoBack"/>
      <w:bookmarkEnd w:id="1"/>
    </w:p>
    <w:p w14:paraId="670A1331" w14:textId="462CAD6D" w:rsidR="004B459C" w:rsidRPr="00146D9C" w:rsidRDefault="00707E09" w:rsidP="001D3A11">
      <w:pPr>
        <w:pStyle w:val="a3"/>
        <w:ind w:firstLine="567"/>
        <w:jc w:val="both"/>
        <w:rPr>
          <w:rFonts w:ascii="Times New Roman" w:hAnsi="Times New Roman" w:cs="Times New Roman"/>
          <w:sz w:val="24"/>
          <w:szCs w:val="24"/>
        </w:rPr>
      </w:pPr>
      <w:r w:rsidRPr="00707E09">
        <w:rPr>
          <w:rFonts w:ascii="Times New Roman" w:hAnsi="Times New Roman" w:cs="Times New Roman"/>
          <w:sz w:val="24"/>
          <w:szCs w:val="24"/>
        </w:rPr>
        <w:t>Тел.:</w:t>
      </w:r>
      <w:r w:rsidR="00146D9C" w:rsidRPr="00146D9C">
        <w:rPr>
          <w:rFonts w:ascii="Times New Roman" w:hAnsi="Times New Roman" w:cs="Times New Roman"/>
          <w:sz w:val="24"/>
          <w:szCs w:val="24"/>
        </w:rPr>
        <w:t xml:space="preserve"> +7 775 684 39 42</w:t>
      </w:r>
    </w:p>
    <w:p w14:paraId="088F295A" w14:textId="121933F7" w:rsidR="004B459C" w:rsidRDefault="004B459C" w:rsidP="004B459C">
      <w:pPr>
        <w:pStyle w:val="a3"/>
        <w:ind w:firstLine="567"/>
        <w:jc w:val="both"/>
        <w:rPr>
          <w:rFonts w:ascii="Times New Roman" w:hAnsi="Times New Roman" w:cs="Times New Roman"/>
          <w:sz w:val="24"/>
          <w:szCs w:val="24"/>
        </w:rPr>
      </w:pPr>
    </w:p>
    <w:p w14:paraId="6BEB58E1" w14:textId="77777777" w:rsidR="001D3A11" w:rsidRPr="00E362D7" w:rsidRDefault="001D3A11" w:rsidP="004B459C">
      <w:pPr>
        <w:pStyle w:val="a3"/>
        <w:ind w:firstLine="567"/>
        <w:jc w:val="both"/>
        <w:rPr>
          <w:rFonts w:ascii="Times New Roman" w:hAnsi="Times New Roman" w:cs="Times New Roman"/>
          <w:sz w:val="24"/>
          <w:szCs w:val="24"/>
        </w:rPr>
      </w:pPr>
    </w:p>
    <w:p w14:paraId="6A37C3B0" w14:textId="1E08191D" w:rsidR="00707E09" w:rsidRPr="00146D9C" w:rsidRDefault="00146D9C" w:rsidP="004B459C">
      <w:pPr>
        <w:pStyle w:val="a3"/>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Генеральный директор</w:t>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r>
      <w:r>
        <w:rPr>
          <w:rFonts w:ascii="Times New Roman" w:hAnsi="Times New Roman" w:cs="Times New Roman"/>
          <w:b/>
          <w:sz w:val="24"/>
          <w:szCs w:val="24"/>
          <w:lang w:val="kk-KZ"/>
        </w:rPr>
        <w:tab/>
        <w:t>Андреев В.И.</w:t>
      </w:r>
    </w:p>
    <w:p w14:paraId="59154EA9" w14:textId="77777777" w:rsidR="00707E09" w:rsidRDefault="00707E09" w:rsidP="004B459C">
      <w:pPr>
        <w:pStyle w:val="a3"/>
        <w:ind w:firstLine="567"/>
        <w:jc w:val="both"/>
        <w:rPr>
          <w:rFonts w:ascii="Times New Roman" w:hAnsi="Times New Roman" w:cs="Times New Roman"/>
          <w:b/>
          <w:sz w:val="24"/>
          <w:szCs w:val="24"/>
        </w:rPr>
      </w:pPr>
    </w:p>
    <w:p w14:paraId="0450BFAD" w14:textId="77777777" w:rsidR="00707E09" w:rsidRDefault="00707E09" w:rsidP="004B459C">
      <w:pPr>
        <w:pStyle w:val="a3"/>
        <w:ind w:firstLine="567"/>
        <w:jc w:val="both"/>
        <w:rPr>
          <w:rFonts w:ascii="Times New Roman" w:hAnsi="Times New Roman" w:cs="Times New Roman"/>
          <w:b/>
          <w:sz w:val="24"/>
          <w:szCs w:val="24"/>
        </w:rPr>
      </w:pPr>
    </w:p>
    <w:p w14:paraId="33EBA89A" w14:textId="77777777" w:rsidR="00707E09" w:rsidRDefault="00707E09" w:rsidP="004B459C">
      <w:pPr>
        <w:pStyle w:val="a3"/>
        <w:ind w:firstLine="567"/>
        <w:jc w:val="both"/>
        <w:rPr>
          <w:rFonts w:ascii="Times New Roman" w:hAnsi="Times New Roman" w:cs="Times New Roman"/>
          <w:b/>
          <w:sz w:val="24"/>
          <w:szCs w:val="24"/>
        </w:rPr>
      </w:pPr>
    </w:p>
    <w:p w14:paraId="2AA1DA00" w14:textId="77777777" w:rsidR="00707E09" w:rsidRDefault="00707E09" w:rsidP="004B459C">
      <w:pPr>
        <w:pStyle w:val="a3"/>
        <w:ind w:firstLine="567"/>
        <w:jc w:val="both"/>
        <w:rPr>
          <w:rFonts w:ascii="Times New Roman" w:hAnsi="Times New Roman" w:cs="Times New Roman"/>
          <w:b/>
          <w:sz w:val="24"/>
          <w:szCs w:val="24"/>
        </w:rPr>
      </w:pPr>
    </w:p>
    <w:p w14:paraId="74254800" w14:textId="77777777" w:rsidR="00707E09" w:rsidRDefault="00707E09" w:rsidP="004B459C">
      <w:pPr>
        <w:pStyle w:val="a3"/>
        <w:ind w:firstLine="567"/>
        <w:jc w:val="both"/>
        <w:rPr>
          <w:rFonts w:ascii="Times New Roman" w:hAnsi="Times New Roman" w:cs="Times New Roman"/>
          <w:b/>
          <w:sz w:val="24"/>
          <w:szCs w:val="24"/>
        </w:rPr>
      </w:pPr>
    </w:p>
    <w:p w14:paraId="547A7CF8" w14:textId="2AB2426C" w:rsidR="00FF020F" w:rsidRPr="00600D19" w:rsidRDefault="00FF020F" w:rsidP="00795512">
      <w:pPr>
        <w:pStyle w:val="a3"/>
        <w:ind w:firstLine="567"/>
        <w:jc w:val="both"/>
        <w:rPr>
          <w:rFonts w:ascii="Times New Roman" w:hAnsi="Times New Roman" w:cs="Times New Roman"/>
        </w:rPr>
      </w:pPr>
    </w:p>
    <w:sectPr w:rsidR="00FF020F" w:rsidRPr="00600D19" w:rsidSect="00CC620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C557E" w14:textId="77777777" w:rsidR="00E65134" w:rsidRDefault="00E65134" w:rsidP="00A4133A">
      <w:pPr>
        <w:spacing w:after="0" w:line="240" w:lineRule="auto"/>
      </w:pPr>
      <w:r>
        <w:separator/>
      </w:r>
    </w:p>
  </w:endnote>
  <w:endnote w:type="continuationSeparator" w:id="0">
    <w:p w14:paraId="5DEC4803" w14:textId="77777777" w:rsidR="00E65134" w:rsidRDefault="00E65134"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948578"/>
      <w:docPartObj>
        <w:docPartGallery w:val="Page Numbers (Bottom of Page)"/>
        <w:docPartUnique/>
      </w:docPartObj>
    </w:sdtPr>
    <w:sdtEndPr>
      <w:rPr>
        <w:rFonts w:ascii="Times New Roman" w:hAnsi="Times New Roman" w:cs="Times New Roman"/>
        <w:sz w:val="24"/>
        <w:szCs w:val="24"/>
      </w:rPr>
    </w:sdtEndPr>
    <w:sdtContent>
      <w:p w14:paraId="58D86868" w14:textId="0AA11A21" w:rsidR="00A4133A" w:rsidRPr="001E0020" w:rsidRDefault="000C07EE">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F77988">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p w14:paraId="012A4A82" w14:textId="77777777" w:rsidR="00A4133A" w:rsidRDefault="00A4133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4EB42" w14:textId="77777777" w:rsidR="00E65134" w:rsidRDefault="00E65134" w:rsidP="00A4133A">
      <w:pPr>
        <w:spacing w:after="0" w:line="240" w:lineRule="auto"/>
      </w:pPr>
      <w:r>
        <w:separator/>
      </w:r>
    </w:p>
  </w:footnote>
  <w:footnote w:type="continuationSeparator" w:id="0">
    <w:p w14:paraId="0235A164" w14:textId="77777777" w:rsidR="00E65134" w:rsidRDefault="00E65134"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0D62"/>
    <w:rsid w:val="00004621"/>
    <w:rsid w:val="00021968"/>
    <w:rsid w:val="00024E71"/>
    <w:rsid w:val="000352FF"/>
    <w:rsid w:val="00054621"/>
    <w:rsid w:val="0009283D"/>
    <w:rsid w:val="00095AAD"/>
    <w:rsid w:val="000A1146"/>
    <w:rsid w:val="000B56D5"/>
    <w:rsid w:val="000C012E"/>
    <w:rsid w:val="000C07EE"/>
    <w:rsid w:val="000D766E"/>
    <w:rsid w:val="000F50CB"/>
    <w:rsid w:val="00132FFF"/>
    <w:rsid w:val="001333EE"/>
    <w:rsid w:val="0013447C"/>
    <w:rsid w:val="00134725"/>
    <w:rsid w:val="00137C5B"/>
    <w:rsid w:val="001423B4"/>
    <w:rsid w:val="00146D9C"/>
    <w:rsid w:val="00152FCE"/>
    <w:rsid w:val="00164C07"/>
    <w:rsid w:val="00176FEC"/>
    <w:rsid w:val="0019516C"/>
    <w:rsid w:val="001A5893"/>
    <w:rsid w:val="001B3AAC"/>
    <w:rsid w:val="001B6122"/>
    <w:rsid w:val="001C36E0"/>
    <w:rsid w:val="001D3A11"/>
    <w:rsid w:val="001E0020"/>
    <w:rsid w:val="001E2C70"/>
    <w:rsid w:val="001E6538"/>
    <w:rsid w:val="001E70FA"/>
    <w:rsid w:val="001F56CB"/>
    <w:rsid w:val="001F6C4C"/>
    <w:rsid w:val="00205BFE"/>
    <w:rsid w:val="002407B6"/>
    <w:rsid w:val="00252933"/>
    <w:rsid w:val="00261B04"/>
    <w:rsid w:val="002678D1"/>
    <w:rsid w:val="00273595"/>
    <w:rsid w:val="00285582"/>
    <w:rsid w:val="002A4EDB"/>
    <w:rsid w:val="002A72C3"/>
    <w:rsid w:val="002D7C6B"/>
    <w:rsid w:val="002E0D62"/>
    <w:rsid w:val="002E4403"/>
    <w:rsid w:val="002E4EDE"/>
    <w:rsid w:val="002E59AC"/>
    <w:rsid w:val="002E6A65"/>
    <w:rsid w:val="002F1D95"/>
    <w:rsid w:val="00304248"/>
    <w:rsid w:val="003074B0"/>
    <w:rsid w:val="00327EBD"/>
    <w:rsid w:val="00343E8A"/>
    <w:rsid w:val="00344EB8"/>
    <w:rsid w:val="00350BB1"/>
    <w:rsid w:val="0038248D"/>
    <w:rsid w:val="00384BE5"/>
    <w:rsid w:val="0038641E"/>
    <w:rsid w:val="003962BF"/>
    <w:rsid w:val="00397FDF"/>
    <w:rsid w:val="003A2BCE"/>
    <w:rsid w:val="003B0F7C"/>
    <w:rsid w:val="003B184B"/>
    <w:rsid w:val="003C4B6E"/>
    <w:rsid w:val="003C57D5"/>
    <w:rsid w:val="003F1DEC"/>
    <w:rsid w:val="003F3C47"/>
    <w:rsid w:val="003F5FB8"/>
    <w:rsid w:val="003F6D0E"/>
    <w:rsid w:val="00402593"/>
    <w:rsid w:val="00405C66"/>
    <w:rsid w:val="004320DE"/>
    <w:rsid w:val="00436EFF"/>
    <w:rsid w:val="004370E1"/>
    <w:rsid w:val="00483D02"/>
    <w:rsid w:val="004844D4"/>
    <w:rsid w:val="00491058"/>
    <w:rsid w:val="00493AE5"/>
    <w:rsid w:val="004B459C"/>
    <w:rsid w:val="004C04DE"/>
    <w:rsid w:val="004C5F0D"/>
    <w:rsid w:val="004E0637"/>
    <w:rsid w:val="004E6B69"/>
    <w:rsid w:val="00517066"/>
    <w:rsid w:val="00533E89"/>
    <w:rsid w:val="00547DF5"/>
    <w:rsid w:val="005846F4"/>
    <w:rsid w:val="005B0B04"/>
    <w:rsid w:val="005C1A18"/>
    <w:rsid w:val="005C56BB"/>
    <w:rsid w:val="005F48EB"/>
    <w:rsid w:val="005F5043"/>
    <w:rsid w:val="00600D19"/>
    <w:rsid w:val="00603AC1"/>
    <w:rsid w:val="006046F1"/>
    <w:rsid w:val="00610131"/>
    <w:rsid w:val="00623BF1"/>
    <w:rsid w:val="0062683B"/>
    <w:rsid w:val="00634DF8"/>
    <w:rsid w:val="00653064"/>
    <w:rsid w:val="00654707"/>
    <w:rsid w:val="00667CA3"/>
    <w:rsid w:val="00667EE1"/>
    <w:rsid w:val="006A7544"/>
    <w:rsid w:val="006B4667"/>
    <w:rsid w:val="006B7057"/>
    <w:rsid w:val="006D5398"/>
    <w:rsid w:val="006D53F5"/>
    <w:rsid w:val="006E6118"/>
    <w:rsid w:val="006F4812"/>
    <w:rsid w:val="006F4C62"/>
    <w:rsid w:val="0070332E"/>
    <w:rsid w:val="00707E09"/>
    <w:rsid w:val="00715FF7"/>
    <w:rsid w:val="007346DD"/>
    <w:rsid w:val="00741FBC"/>
    <w:rsid w:val="00762B33"/>
    <w:rsid w:val="0076450A"/>
    <w:rsid w:val="007704CA"/>
    <w:rsid w:val="00774A6B"/>
    <w:rsid w:val="00782229"/>
    <w:rsid w:val="00784E8E"/>
    <w:rsid w:val="00795512"/>
    <w:rsid w:val="0079712D"/>
    <w:rsid w:val="007974B4"/>
    <w:rsid w:val="007C0455"/>
    <w:rsid w:val="007C052D"/>
    <w:rsid w:val="007D310E"/>
    <w:rsid w:val="007E137C"/>
    <w:rsid w:val="007F0028"/>
    <w:rsid w:val="007F0F23"/>
    <w:rsid w:val="00803C67"/>
    <w:rsid w:val="00803FE3"/>
    <w:rsid w:val="0081442B"/>
    <w:rsid w:val="00833A56"/>
    <w:rsid w:val="00833B80"/>
    <w:rsid w:val="00836DA1"/>
    <w:rsid w:val="008446A6"/>
    <w:rsid w:val="00855732"/>
    <w:rsid w:val="00863C4F"/>
    <w:rsid w:val="00871F00"/>
    <w:rsid w:val="00883FCF"/>
    <w:rsid w:val="00890F83"/>
    <w:rsid w:val="008A3830"/>
    <w:rsid w:val="008C0D5B"/>
    <w:rsid w:val="008E42F5"/>
    <w:rsid w:val="008E51AB"/>
    <w:rsid w:val="008E71B0"/>
    <w:rsid w:val="008F40C9"/>
    <w:rsid w:val="00923834"/>
    <w:rsid w:val="00926FC4"/>
    <w:rsid w:val="00950138"/>
    <w:rsid w:val="009565F2"/>
    <w:rsid w:val="00960DB2"/>
    <w:rsid w:val="00981207"/>
    <w:rsid w:val="009816D7"/>
    <w:rsid w:val="00990D57"/>
    <w:rsid w:val="009937C5"/>
    <w:rsid w:val="009B44D8"/>
    <w:rsid w:val="009E0014"/>
    <w:rsid w:val="009E4D11"/>
    <w:rsid w:val="009F00FB"/>
    <w:rsid w:val="00A17BB9"/>
    <w:rsid w:val="00A217B2"/>
    <w:rsid w:val="00A228A5"/>
    <w:rsid w:val="00A23008"/>
    <w:rsid w:val="00A272AD"/>
    <w:rsid w:val="00A4133A"/>
    <w:rsid w:val="00A4755E"/>
    <w:rsid w:val="00A7273C"/>
    <w:rsid w:val="00A822A4"/>
    <w:rsid w:val="00AA53C0"/>
    <w:rsid w:val="00AB5054"/>
    <w:rsid w:val="00AB5778"/>
    <w:rsid w:val="00AC7866"/>
    <w:rsid w:val="00AD4936"/>
    <w:rsid w:val="00AE1428"/>
    <w:rsid w:val="00AF22B2"/>
    <w:rsid w:val="00AF3181"/>
    <w:rsid w:val="00B43E84"/>
    <w:rsid w:val="00B4688F"/>
    <w:rsid w:val="00B514ED"/>
    <w:rsid w:val="00B71B0D"/>
    <w:rsid w:val="00B763C0"/>
    <w:rsid w:val="00B80998"/>
    <w:rsid w:val="00B86E17"/>
    <w:rsid w:val="00B8721F"/>
    <w:rsid w:val="00B94A08"/>
    <w:rsid w:val="00BB2D92"/>
    <w:rsid w:val="00BB547F"/>
    <w:rsid w:val="00BB5DE5"/>
    <w:rsid w:val="00BC3A5B"/>
    <w:rsid w:val="00BC7B83"/>
    <w:rsid w:val="00BD7126"/>
    <w:rsid w:val="00BE0E0D"/>
    <w:rsid w:val="00BE2B3F"/>
    <w:rsid w:val="00BE314E"/>
    <w:rsid w:val="00BF4109"/>
    <w:rsid w:val="00C07A09"/>
    <w:rsid w:val="00C14A6F"/>
    <w:rsid w:val="00C17AB2"/>
    <w:rsid w:val="00C23081"/>
    <w:rsid w:val="00C25450"/>
    <w:rsid w:val="00C26A3E"/>
    <w:rsid w:val="00C26DE8"/>
    <w:rsid w:val="00C31C26"/>
    <w:rsid w:val="00C33528"/>
    <w:rsid w:val="00C43761"/>
    <w:rsid w:val="00C50B8F"/>
    <w:rsid w:val="00C5120A"/>
    <w:rsid w:val="00C55C73"/>
    <w:rsid w:val="00C64B1B"/>
    <w:rsid w:val="00C6683A"/>
    <w:rsid w:val="00C66E43"/>
    <w:rsid w:val="00C93178"/>
    <w:rsid w:val="00C9798E"/>
    <w:rsid w:val="00CA41A2"/>
    <w:rsid w:val="00CB136A"/>
    <w:rsid w:val="00CB4CA5"/>
    <w:rsid w:val="00CB79AC"/>
    <w:rsid w:val="00CC620D"/>
    <w:rsid w:val="00CD5017"/>
    <w:rsid w:val="00CE159F"/>
    <w:rsid w:val="00CF0FC6"/>
    <w:rsid w:val="00CF16F0"/>
    <w:rsid w:val="00D02B98"/>
    <w:rsid w:val="00D15B1C"/>
    <w:rsid w:val="00D41E25"/>
    <w:rsid w:val="00D53834"/>
    <w:rsid w:val="00D55C80"/>
    <w:rsid w:val="00D55E24"/>
    <w:rsid w:val="00D57CD0"/>
    <w:rsid w:val="00D60361"/>
    <w:rsid w:val="00D64AB5"/>
    <w:rsid w:val="00D674AA"/>
    <w:rsid w:val="00D73433"/>
    <w:rsid w:val="00D8293E"/>
    <w:rsid w:val="00D908E3"/>
    <w:rsid w:val="00D96733"/>
    <w:rsid w:val="00DB1115"/>
    <w:rsid w:val="00DC757F"/>
    <w:rsid w:val="00DD1B80"/>
    <w:rsid w:val="00DE620F"/>
    <w:rsid w:val="00E01997"/>
    <w:rsid w:val="00E17743"/>
    <w:rsid w:val="00E362D7"/>
    <w:rsid w:val="00E43630"/>
    <w:rsid w:val="00E4577B"/>
    <w:rsid w:val="00E65134"/>
    <w:rsid w:val="00E65FC4"/>
    <w:rsid w:val="00E72613"/>
    <w:rsid w:val="00E83AA1"/>
    <w:rsid w:val="00E84B61"/>
    <w:rsid w:val="00EA640B"/>
    <w:rsid w:val="00F27565"/>
    <w:rsid w:val="00F453C2"/>
    <w:rsid w:val="00F468FE"/>
    <w:rsid w:val="00F474F7"/>
    <w:rsid w:val="00F53B50"/>
    <w:rsid w:val="00F702BB"/>
    <w:rsid w:val="00F77988"/>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6A805F25-489E-4295-8E22-A66305DA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zecotech_standar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Пк</cp:lastModifiedBy>
  <cp:revision>25</cp:revision>
  <cp:lastPrinted>2019-05-06T08:17:00Z</cp:lastPrinted>
  <dcterms:created xsi:type="dcterms:W3CDTF">2019-11-21T16:05:00Z</dcterms:created>
  <dcterms:modified xsi:type="dcterms:W3CDTF">2023-07-12T06:27:00Z</dcterms:modified>
</cp:coreProperties>
</file>